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0536" w:rsidRDefault="00710536" w:rsidP="00710536">
      <w:r>
        <w:rPr>
          <w:rFonts w:hint="eastAsia"/>
        </w:rPr>
        <w:t>全国</w:t>
      </w:r>
      <w:r>
        <w:t>2012年1月高等教育自学考试</w:t>
      </w:r>
    </w:p>
    <w:p w:rsidR="00710536" w:rsidRDefault="00710536" w:rsidP="00710536">
      <w:pPr>
        <w:pStyle w:val="a5"/>
      </w:pPr>
      <w:r>
        <w:t>货币银行学试题</w:t>
      </w:r>
    </w:p>
    <w:p w:rsidR="00710536" w:rsidRDefault="00710536" w:rsidP="00710536">
      <w:pPr>
        <w:pStyle w:val="1"/>
      </w:pPr>
      <w:r>
        <w:t>课程代码：</w:t>
      </w:r>
      <w:r>
        <w:t>00066</w:t>
      </w:r>
    </w:p>
    <w:p w:rsidR="00710536" w:rsidRPr="00710536" w:rsidRDefault="00710536" w:rsidP="00710536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710536">
        <w:rPr>
          <w:rFonts w:ascii="Times New Roman" w:eastAsia="黑体" w:hAnsi="Times New Roman" w:hint="eastAsia"/>
          <w:color w:val="000000"/>
          <w:sz w:val="21"/>
          <w:szCs w:val="21"/>
        </w:rPr>
        <w:t>一、单项选择题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15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小题，每小题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1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="00655008">
        <w:rPr>
          <w:rFonts w:ascii="Times New Roman" w:eastAsia="黑体" w:hAnsi="Times New Roman" w:hint="eastAsia"/>
          <w:color w:val="000000"/>
          <w:sz w:val="21"/>
          <w:szCs w:val="21"/>
        </w:rPr>
        <w:t>，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共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15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710536" w:rsidRPr="00710536" w:rsidRDefault="00710536" w:rsidP="00710536">
      <w:pPr>
        <w:tabs>
          <w:tab w:val="left" w:pos="4111"/>
        </w:tabs>
        <w:spacing w:line="400" w:lineRule="atLeast"/>
        <w:ind w:leftChars="150" w:left="420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710536">
        <w:rPr>
          <w:rFonts w:ascii="Times New Roman" w:eastAsia="黑体" w:hAnsi="Times New Roman"/>
          <w:color w:val="000000"/>
          <w:sz w:val="21"/>
          <w:szCs w:val="21"/>
        </w:rPr>
        <w:t>在每小题列出的四个备选项中只有一个是符合题目要求的</w:t>
      </w:r>
      <w:r w:rsidR="00655008">
        <w:rPr>
          <w:rFonts w:ascii="Times New Roman" w:eastAsia="黑体" w:hAnsi="Times New Roman" w:hint="eastAsia"/>
          <w:color w:val="000000"/>
          <w:sz w:val="21"/>
          <w:szCs w:val="21"/>
        </w:rPr>
        <w:t>，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请将其代码填写在题后的括号内。错选、多选或未选均无分。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1.下列不属于证券公司业务的是(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A.证券承销业务</w:t>
      </w:r>
      <w:r>
        <w:rPr>
          <w:rFonts w:hAnsi="宋体"/>
          <w:color w:val="000000"/>
          <w:sz w:val="21"/>
          <w:szCs w:val="21"/>
        </w:rPr>
        <w:tab/>
        <w:t>B.证券清算业务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C.证券经纪业务</w:t>
      </w:r>
      <w:r>
        <w:rPr>
          <w:rFonts w:hAnsi="宋体"/>
          <w:color w:val="000000"/>
          <w:sz w:val="21"/>
          <w:szCs w:val="21"/>
        </w:rPr>
        <w:tab/>
        <w:t>D.资产管理业务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2.按金融工具上约定的期限不同，金融市场可分为(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A.现货市场与期货市场</w:t>
      </w:r>
      <w:r>
        <w:rPr>
          <w:rFonts w:hAnsi="宋体"/>
          <w:color w:val="000000"/>
          <w:sz w:val="21"/>
          <w:szCs w:val="21"/>
        </w:rPr>
        <w:tab/>
        <w:t>B.货币市场与资本市场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C.资金市场与劳动市场</w:t>
      </w:r>
      <w:r>
        <w:rPr>
          <w:rFonts w:hAnsi="宋体"/>
          <w:color w:val="000000"/>
          <w:sz w:val="21"/>
          <w:szCs w:val="21"/>
        </w:rPr>
        <w:tab/>
        <w:t>D.有形市场与无形市场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3.以下关于国库券的正确陈述是(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A.由一国中央银行发行</w:t>
      </w:r>
      <w:r>
        <w:rPr>
          <w:rFonts w:hAnsi="宋体"/>
          <w:color w:val="000000"/>
          <w:sz w:val="21"/>
          <w:szCs w:val="21"/>
        </w:rPr>
        <w:tab/>
        <w:t>B.期限通常为1年至30年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C.具有风险低、流动性低的特点</w:t>
      </w:r>
      <w:r>
        <w:rPr>
          <w:rFonts w:hAnsi="宋体"/>
          <w:color w:val="000000"/>
          <w:sz w:val="21"/>
          <w:szCs w:val="21"/>
        </w:rPr>
        <w:tab/>
        <w:t>D.通常采取折扣发行方式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4.</w:t>
      </w:r>
      <w:r>
        <w:rPr>
          <w:rFonts w:hAnsi="宋体" w:hint="eastAsia"/>
          <w:color w:val="000000"/>
          <w:sz w:val="21"/>
          <w:szCs w:val="21"/>
        </w:rPr>
        <w:t>目前世界各国普遍实行的货币制度是</w:t>
      </w:r>
      <w:r>
        <w:rPr>
          <w:rFonts w:hAnsi="宋体"/>
          <w:color w:val="000000"/>
          <w:sz w:val="21"/>
          <w:szCs w:val="21"/>
        </w:rPr>
        <w:t>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A.金汇兑本位制</w:t>
      </w:r>
      <w:r>
        <w:rPr>
          <w:rFonts w:hAnsi="宋体"/>
          <w:color w:val="000000"/>
          <w:sz w:val="21"/>
          <w:szCs w:val="21"/>
        </w:rPr>
        <w:tab/>
        <w:t>B.平行本位制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C.双本位制</w:t>
      </w:r>
      <w:r>
        <w:rPr>
          <w:rFonts w:hAnsi="宋体"/>
          <w:color w:val="000000"/>
          <w:sz w:val="21"/>
          <w:szCs w:val="21"/>
        </w:rPr>
        <w:tab/>
        <w:t>D.不兑现的信用货币制度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5.商业银行经营的“三性”原则是指(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A.安全性、充足性和效益性</w:t>
      </w:r>
      <w:r>
        <w:rPr>
          <w:rFonts w:hAnsi="宋体"/>
          <w:color w:val="000000"/>
          <w:sz w:val="21"/>
          <w:szCs w:val="21"/>
        </w:rPr>
        <w:tab/>
        <w:t>B.安全性、流动性和盈利性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C.公益性、安全性和合法性</w:t>
      </w:r>
      <w:r>
        <w:rPr>
          <w:rFonts w:hAnsi="宋体"/>
          <w:color w:val="000000"/>
          <w:sz w:val="21"/>
          <w:szCs w:val="21"/>
        </w:rPr>
        <w:tab/>
        <w:t>D.充足性、流动性和趋利性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6.以下关于名目货币说的陈述正确的是(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A.和金属货币说是一致的</w:t>
      </w:r>
      <w:r>
        <w:rPr>
          <w:rFonts w:hAnsi="宋体"/>
          <w:color w:val="000000"/>
          <w:sz w:val="21"/>
          <w:szCs w:val="21"/>
        </w:rPr>
        <w:tab/>
        <w:t>B.承认货币的商品性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C.认为货币具有实质价值</w:t>
      </w:r>
      <w:r>
        <w:rPr>
          <w:rFonts w:hAnsi="宋体"/>
          <w:color w:val="000000"/>
          <w:sz w:val="21"/>
          <w:szCs w:val="21"/>
        </w:rPr>
        <w:tab/>
        <w:t>D.认为货币在本质上只</w:t>
      </w:r>
      <w:r>
        <w:rPr>
          <w:rFonts w:hAnsi="宋体" w:hint="eastAsia"/>
          <w:color w:val="000000"/>
          <w:sz w:val="21"/>
          <w:szCs w:val="21"/>
        </w:rPr>
        <w:t>是一种票券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7.赊销贸易中，买方最终支付货款时，货币发挥的职能是(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A.价值尺度</w:t>
      </w:r>
      <w:r>
        <w:rPr>
          <w:rFonts w:hAnsi="宋体"/>
          <w:color w:val="000000"/>
          <w:sz w:val="21"/>
          <w:szCs w:val="21"/>
        </w:rPr>
        <w:tab/>
        <w:t>B.流通手段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C.支付手段</w:t>
      </w:r>
      <w:r>
        <w:rPr>
          <w:rFonts w:hAnsi="宋体"/>
          <w:color w:val="000000"/>
          <w:sz w:val="21"/>
          <w:szCs w:val="21"/>
        </w:rPr>
        <w:tab/>
        <w:t>D.贮藏手段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8.正常情况下，流通中的货币总额(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A.与商品价格成反比关系</w:t>
      </w:r>
      <w:r>
        <w:rPr>
          <w:rFonts w:hAnsi="宋体"/>
          <w:color w:val="000000"/>
          <w:sz w:val="21"/>
          <w:szCs w:val="21"/>
        </w:rPr>
        <w:tab/>
        <w:t>B.与流通中的商品数量成反比关系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C.与货币流通速度成反比关系</w:t>
      </w:r>
      <w:r>
        <w:rPr>
          <w:rFonts w:hAnsi="宋体"/>
          <w:color w:val="000000"/>
          <w:sz w:val="21"/>
          <w:szCs w:val="21"/>
        </w:rPr>
        <w:tab/>
        <w:t>D.是一个稳定的常量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lastRenderedPageBreak/>
        <w:t>9.关于网络经济条件下的货币制度的正确理解应为(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A.网络经济并未对货币制度的内容和基本结构造成冲击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B.不兑现的信用货币制度由此消亡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C.货币</w:t>
      </w:r>
      <w:r>
        <w:rPr>
          <w:rFonts w:hAnsi="宋体" w:hint="eastAsia"/>
          <w:color w:val="000000"/>
          <w:sz w:val="21"/>
          <w:szCs w:val="21"/>
        </w:rPr>
        <w:t>币材出现了重大变革，但货币发行程序不变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D.中央银行完全丧失了对货币发行权的垄断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1</w:t>
      </w:r>
      <w:r>
        <w:rPr>
          <w:rFonts w:hAnsi="宋体"/>
          <w:color w:val="000000"/>
          <w:sz w:val="21"/>
          <w:szCs w:val="21"/>
        </w:rPr>
        <w:t>0.以西方国家银行为例，以下属非交易账户的存款服务是(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A.活期存款</w:t>
      </w:r>
      <w:r>
        <w:rPr>
          <w:rFonts w:hAnsi="宋体"/>
          <w:color w:val="000000"/>
          <w:sz w:val="21"/>
          <w:szCs w:val="21"/>
        </w:rPr>
        <w:tab/>
        <w:t>B.可转让支付命令账户(NOWS)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C.储蓄账户</w:t>
      </w:r>
      <w:r>
        <w:rPr>
          <w:rFonts w:hAnsi="宋体"/>
          <w:color w:val="000000"/>
          <w:sz w:val="21"/>
          <w:szCs w:val="21"/>
        </w:rPr>
        <w:tab/>
        <w:t>D.自动转账制度</w:t>
      </w:r>
      <w:r w:rsidR="00655008">
        <w:rPr>
          <w:rFonts w:hAnsi="宋体" w:hint="eastAsia"/>
          <w:color w:val="000000"/>
          <w:sz w:val="21"/>
          <w:szCs w:val="21"/>
        </w:rPr>
        <w:t>(</w:t>
      </w:r>
      <w:r>
        <w:rPr>
          <w:rFonts w:hAnsi="宋体"/>
          <w:color w:val="000000"/>
          <w:sz w:val="21"/>
          <w:szCs w:val="21"/>
        </w:rPr>
        <w:t>ATS)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1</w:t>
      </w:r>
      <w:r>
        <w:rPr>
          <w:rFonts w:hAnsi="宋体"/>
          <w:color w:val="000000"/>
          <w:sz w:val="21"/>
          <w:szCs w:val="21"/>
        </w:rPr>
        <w:t>1.银行贷款按照其保障程度可分为(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A.一次性还清贷款和分期还清贷款</w:t>
      </w:r>
      <w:r>
        <w:rPr>
          <w:rFonts w:hAnsi="宋体"/>
          <w:color w:val="000000"/>
          <w:sz w:val="21"/>
          <w:szCs w:val="21"/>
        </w:rPr>
        <w:tab/>
        <w:t>B.抵押贷款和信用贷款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C.批发贷款和零售贷款</w:t>
      </w:r>
      <w:r>
        <w:rPr>
          <w:rFonts w:hAnsi="宋体"/>
          <w:color w:val="000000"/>
          <w:sz w:val="21"/>
          <w:szCs w:val="21"/>
        </w:rPr>
        <w:tab/>
        <w:t>D.活期贷款与定期贷款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12.目前很多国家禁止的银行证券投资品种是(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A.政府债券</w:t>
      </w:r>
      <w:r>
        <w:rPr>
          <w:rFonts w:hAnsi="宋体"/>
          <w:color w:val="000000"/>
          <w:sz w:val="21"/>
          <w:szCs w:val="21"/>
        </w:rPr>
        <w:tab/>
        <w:t>B.公司债券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C.股票</w:t>
      </w:r>
      <w:r>
        <w:rPr>
          <w:rFonts w:hAnsi="宋体"/>
          <w:color w:val="000000"/>
          <w:sz w:val="21"/>
          <w:szCs w:val="21"/>
        </w:rPr>
        <w:tab/>
        <w:t>D.商业票据和银行承兑汇票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13.以下属于银行纯粹的服务性中间业务的是(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A.互换业务</w:t>
      </w:r>
      <w:r>
        <w:rPr>
          <w:rFonts w:hAnsi="宋体"/>
          <w:color w:val="000000"/>
          <w:sz w:val="21"/>
          <w:szCs w:val="21"/>
        </w:rPr>
        <w:tab/>
        <w:t>B.出口押汇业务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C.信用卡业务</w:t>
      </w:r>
      <w:r>
        <w:rPr>
          <w:rFonts w:hAnsi="宋体"/>
          <w:color w:val="000000"/>
          <w:sz w:val="21"/>
          <w:szCs w:val="21"/>
        </w:rPr>
        <w:tab/>
        <w:t>D.财务顾问业务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14.1970年12月10日美国商业银行优惠放款利率为20.00％，而当年美国的通货膨胀率为13.50％，则银行放款的实际利率为(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A.5.73％</w:t>
      </w:r>
      <w:r>
        <w:rPr>
          <w:rFonts w:hAnsi="宋体"/>
          <w:color w:val="000000"/>
          <w:sz w:val="21"/>
          <w:szCs w:val="21"/>
        </w:rPr>
        <w:tab/>
        <w:t>B.6.50％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C.13.50％</w:t>
      </w:r>
      <w:r>
        <w:rPr>
          <w:rFonts w:hAnsi="宋体"/>
          <w:color w:val="000000"/>
          <w:sz w:val="21"/>
          <w:szCs w:val="21"/>
        </w:rPr>
        <w:tab/>
        <w:t>D.20.OO％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15.某企业持有一张半年后</w:t>
      </w:r>
      <w:r>
        <w:rPr>
          <w:rFonts w:hAnsi="宋体" w:hint="eastAsia"/>
          <w:color w:val="000000"/>
          <w:sz w:val="21"/>
          <w:szCs w:val="21"/>
        </w:rPr>
        <w:t>到期的一年期汇票，面额为</w:t>
      </w:r>
      <w:r>
        <w:rPr>
          <w:rFonts w:hAnsi="宋体"/>
          <w:color w:val="000000"/>
          <w:sz w:val="21"/>
          <w:szCs w:val="21"/>
        </w:rPr>
        <w:t>2000元，到银行请求贴现，银行确定该票据的市场贴现率为5％，银行将支付给企业(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A.1925元</w:t>
      </w:r>
      <w:r>
        <w:rPr>
          <w:rFonts w:hAnsi="宋体"/>
          <w:color w:val="000000"/>
          <w:sz w:val="21"/>
          <w:szCs w:val="21"/>
        </w:rPr>
        <w:tab/>
        <w:t>B.1950元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C.1975元</w:t>
      </w:r>
      <w:r>
        <w:rPr>
          <w:rFonts w:hAnsi="宋体"/>
          <w:color w:val="000000"/>
          <w:sz w:val="21"/>
          <w:szCs w:val="21"/>
        </w:rPr>
        <w:tab/>
        <w:t>D.2000元</w:t>
      </w:r>
    </w:p>
    <w:p w:rsidR="00710536" w:rsidRPr="00710536" w:rsidRDefault="00710536" w:rsidP="00710536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710536">
        <w:rPr>
          <w:rFonts w:ascii="Times New Roman" w:eastAsia="黑体" w:hAnsi="Times New Roman" w:hint="eastAsia"/>
          <w:color w:val="000000"/>
          <w:sz w:val="21"/>
          <w:szCs w:val="21"/>
        </w:rPr>
        <w:t>二、多项选择题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(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本大题共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10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小题，每小题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2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分，共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20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分</w:t>
      </w:r>
      <w:r w:rsidRPr="00710536">
        <w:rPr>
          <w:rFonts w:ascii="Times New Roman" w:eastAsia="黑体" w:hAnsi="Times New Roman"/>
          <w:color w:val="000000"/>
          <w:sz w:val="21"/>
          <w:szCs w:val="21"/>
        </w:rPr>
        <w:t>)</w:t>
      </w:r>
    </w:p>
    <w:p w:rsidR="00710536" w:rsidRPr="00710536" w:rsidRDefault="00710536" w:rsidP="00710536">
      <w:pPr>
        <w:tabs>
          <w:tab w:val="left" w:pos="4111"/>
        </w:tabs>
        <w:spacing w:line="400" w:lineRule="atLeast"/>
        <w:ind w:leftChars="150" w:left="420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710536">
        <w:rPr>
          <w:rFonts w:ascii="Times New Roman" w:eastAsia="黑体" w:hAnsi="Times New Roman"/>
          <w:color w:val="000000"/>
          <w:sz w:val="21"/>
          <w:szCs w:val="21"/>
        </w:rPr>
        <w:t>在每小题列出的五个备选项中至少有两个是符合题目要求的，请将其代码填写在题后的括号内。错选、多选、少选或未选均无分。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16.现代经济条件下货币贮藏的动因包括(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A.作为流通手段的准备</w:t>
      </w:r>
      <w:r>
        <w:rPr>
          <w:rFonts w:hAnsi="宋体"/>
          <w:color w:val="000000"/>
          <w:sz w:val="21"/>
          <w:szCs w:val="21"/>
        </w:rPr>
        <w:tab/>
        <w:t>B.作为支付手段的准备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lastRenderedPageBreak/>
        <w:t>C.作为不测之需的准备</w:t>
      </w:r>
      <w:r>
        <w:rPr>
          <w:rFonts w:hAnsi="宋体"/>
          <w:color w:val="000000"/>
          <w:sz w:val="21"/>
          <w:szCs w:val="21"/>
        </w:rPr>
        <w:tab/>
        <w:t>D.作为投资需求的准备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E.作为世界货币的准备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17.我国政策性银行包括(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A.国家开发银行</w:t>
      </w:r>
      <w:r>
        <w:rPr>
          <w:rFonts w:hAnsi="宋体"/>
          <w:color w:val="000000"/>
          <w:sz w:val="21"/>
          <w:szCs w:val="21"/>
        </w:rPr>
        <w:tab/>
        <w:t>B.浦东发展银行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C.中国农业发展银行</w:t>
      </w:r>
      <w:r>
        <w:rPr>
          <w:rFonts w:hAnsi="宋体"/>
          <w:color w:val="000000"/>
          <w:sz w:val="21"/>
          <w:szCs w:val="21"/>
        </w:rPr>
        <w:tab/>
        <w:t>D.中国农业银行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E.中国进出口银行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18.信托公司的基本职能包括(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A.财务管理职能</w:t>
      </w:r>
      <w:r>
        <w:rPr>
          <w:rFonts w:hAnsi="宋体"/>
          <w:color w:val="000000"/>
          <w:sz w:val="21"/>
          <w:szCs w:val="21"/>
        </w:rPr>
        <w:tab/>
        <w:t>B.资财融通职能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C.沟通和协调经济关系的职能</w:t>
      </w:r>
      <w:r>
        <w:rPr>
          <w:rFonts w:hAnsi="宋体"/>
          <w:color w:val="000000"/>
          <w:sz w:val="21"/>
          <w:szCs w:val="21"/>
        </w:rPr>
        <w:tab/>
        <w:t>D.为社会公益事业服务的职能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E.社会投资职能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19.根据国际货币基金组织1993年发布的《国际收支手册(第五版)》，国际收支平衡表的主要项目包括(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A.经常项目</w:t>
      </w:r>
      <w:r>
        <w:rPr>
          <w:rFonts w:hAnsi="宋体"/>
          <w:color w:val="000000"/>
          <w:sz w:val="21"/>
          <w:szCs w:val="21"/>
        </w:rPr>
        <w:tab/>
        <w:t>B.资本和金融项目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C.外汇收支平衡项目</w:t>
      </w:r>
      <w:r>
        <w:rPr>
          <w:rFonts w:hAnsi="宋体"/>
          <w:color w:val="000000"/>
          <w:sz w:val="21"/>
          <w:szCs w:val="21"/>
        </w:rPr>
        <w:tab/>
        <w:t>D.外汇储备项目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E.误差与遗漏项目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20.外汇风险的种类包括(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A.交易风险</w:t>
      </w:r>
      <w:r>
        <w:rPr>
          <w:rFonts w:hAnsi="宋体"/>
          <w:color w:val="000000"/>
          <w:sz w:val="21"/>
          <w:szCs w:val="21"/>
        </w:rPr>
        <w:tab/>
        <w:t>B.折</w:t>
      </w:r>
      <w:r>
        <w:rPr>
          <w:rFonts w:hAnsi="宋体" w:hint="eastAsia"/>
          <w:color w:val="000000"/>
          <w:sz w:val="21"/>
          <w:szCs w:val="21"/>
        </w:rPr>
        <w:t>算风险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C.经济风险</w:t>
      </w:r>
      <w:r>
        <w:rPr>
          <w:rFonts w:hAnsi="宋体"/>
          <w:color w:val="000000"/>
          <w:sz w:val="21"/>
          <w:szCs w:val="21"/>
        </w:rPr>
        <w:tab/>
        <w:t>D.信用风险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E.操作风险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21.欧洲货币市场的特点包括(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</w:t>
      </w:r>
      <w:r>
        <w:rPr>
          <w:rFonts w:hAnsi="宋体" w:hint="eastAsia"/>
          <w:color w:val="000000"/>
          <w:sz w:val="21"/>
          <w:szCs w:val="21"/>
        </w:rPr>
        <w:t>.</w:t>
      </w:r>
      <w:r>
        <w:rPr>
          <w:rFonts w:hAnsi="宋体"/>
          <w:color w:val="000000"/>
          <w:sz w:val="21"/>
          <w:szCs w:val="21"/>
        </w:rPr>
        <w:t>该市场是由欧洲各国货币市场统一后形成的，具有统一性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B.该市场的发展与欧洲经济一体化进程相适应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C.该市场基本上不受任何国家管理和控制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D.该市场资金规模庞大，调度异常灵活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E.该市场具有相对独立的、灵活的利率制度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22.下列关于金融租赁的陈述正确的有(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A.金融租赁不存在交易对手的信用风险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B.金融租赁是通过融物形式起到融资作用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C.金</w:t>
      </w:r>
      <w:r>
        <w:rPr>
          <w:rFonts w:hAnsi="宋体" w:hint="eastAsia"/>
          <w:color w:val="000000"/>
          <w:sz w:val="21"/>
          <w:szCs w:val="21"/>
        </w:rPr>
        <w:t>融租赁资金来源主要依赖吸纳活期存款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D.金融租赁于20世纪50年代兴起于美国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lastRenderedPageBreak/>
        <w:t>E.金融租赁公司也被称为“财务有限公司”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23.下列关于资本市场的陈述正确的有(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A.二级市场交易活动不能直接为筹资人筹集新的资金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B.证券行市取决于证券的收益率和当时的市场利率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C.投资者可直接在交易所内参加交易活动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D.证券交易所的业务有现货交易和期货交易两种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E.在证券交易所内买卖的证券都必须经有关部门上市审查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24.下列有关“格雷欣法则”的陈述正确的有(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A.发生在双本位制的货币制度下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B.发生在平行本位制的货币制度下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C.又称为“劣币驱逐良币”规律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D.反映了政府干预经济的必要性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E.该法则说明了复本位制是一种不稳定的货币制度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25.下列有关香港联系汇率制的说法中正确的有(         )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A.该制度于1997年香港回归后建立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B.实施该制度的目的是为了保持港元的稳定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C.在本质上该制度是一种浮动汇率制度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D.该制度下，港元钉住美元</w:t>
      </w:r>
    </w:p>
    <w:p w:rsidR="00710536" w:rsidRDefault="00710536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/>
          <w:color w:val="000000"/>
          <w:sz w:val="21"/>
          <w:szCs w:val="21"/>
        </w:rPr>
        <w:t>E.该制度的实施既有利于港元的稳定，也存在一定的缺陷</w:t>
      </w:r>
    </w:p>
    <w:p w:rsidR="00710536" w:rsidRDefault="00FC38AC" w:rsidP="00710536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三、名词解释题（本大题共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5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小题，每小题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3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分，共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15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分）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26.贴现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27.货币制度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28.通货膨胀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29.实际货币需求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30.货币供给的内生性</w:t>
      </w:r>
    </w:p>
    <w:p w:rsidR="00FC38AC" w:rsidRPr="00FC38AC" w:rsidRDefault="00FC38AC" w:rsidP="00FC38AC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>
        <w:rPr>
          <w:rFonts w:ascii="Times New Roman" w:eastAsia="黑体" w:hAnsi="Times New Roman" w:hint="eastAsia"/>
          <w:color w:val="000000"/>
          <w:sz w:val="21"/>
          <w:szCs w:val="21"/>
        </w:rPr>
        <w:t>四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、</w:t>
      </w:r>
      <w:r>
        <w:rPr>
          <w:rFonts w:ascii="Times New Roman" w:eastAsia="黑体" w:hAnsi="Times New Roman" w:hint="eastAsia"/>
          <w:color w:val="000000"/>
          <w:sz w:val="21"/>
          <w:szCs w:val="21"/>
        </w:rPr>
        <w:t>计算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题（本大题共</w:t>
      </w:r>
      <w:r>
        <w:rPr>
          <w:rFonts w:ascii="Times New Roman" w:eastAsia="黑体" w:hAnsi="Times New Roman" w:hint="eastAsia"/>
          <w:color w:val="000000"/>
          <w:sz w:val="21"/>
          <w:szCs w:val="21"/>
        </w:rPr>
        <w:t>1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小题，</w:t>
      </w:r>
      <w:r w:rsidR="00655008" w:rsidRPr="00FC38AC">
        <w:rPr>
          <w:rFonts w:ascii="Times New Roman" w:eastAsia="黑体" w:hAnsi="Times New Roman" w:hint="eastAsia"/>
          <w:color w:val="000000"/>
          <w:sz w:val="21"/>
          <w:szCs w:val="21"/>
        </w:rPr>
        <w:t xml:space="preserve"> 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5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分）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31.已知某年基础货币为2000，法定存款准备金率为10%，现金漏损率为20%，求最大派生存款是多少？</w:t>
      </w:r>
    </w:p>
    <w:p w:rsidR="00FC38AC" w:rsidRPr="00FC38AC" w:rsidRDefault="00FC38AC" w:rsidP="00FC38AC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>
        <w:rPr>
          <w:rFonts w:ascii="Times New Roman" w:eastAsia="黑体" w:hAnsi="Times New Roman" w:hint="eastAsia"/>
          <w:color w:val="000000"/>
          <w:sz w:val="21"/>
          <w:szCs w:val="21"/>
        </w:rPr>
        <w:t>五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、</w:t>
      </w:r>
      <w:r>
        <w:rPr>
          <w:rFonts w:ascii="Times New Roman" w:eastAsia="黑体" w:hAnsi="Times New Roman" w:hint="eastAsia"/>
          <w:color w:val="000000"/>
          <w:sz w:val="21"/>
          <w:szCs w:val="21"/>
        </w:rPr>
        <w:t>简答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题（本大题共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5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小题，每小题</w:t>
      </w:r>
      <w:r>
        <w:rPr>
          <w:rFonts w:ascii="Times New Roman" w:eastAsia="黑体" w:hAnsi="Times New Roman" w:hint="eastAsia"/>
          <w:color w:val="000000"/>
          <w:sz w:val="21"/>
          <w:szCs w:val="21"/>
        </w:rPr>
        <w:t>6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分，共</w:t>
      </w:r>
      <w:r>
        <w:rPr>
          <w:rFonts w:ascii="Times New Roman" w:eastAsia="黑体" w:hAnsi="Times New Roman" w:hint="eastAsia"/>
          <w:color w:val="000000"/>
          <w:sz w:val="21"/>
          <w:szCs w:val="21"/>
        </w:rPr>
        <w:t>30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分）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32.简述划分信用的主要标准。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lastRenderedPageBreak/>
        <w:t>33.简述中央银行的主要业务活动。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34.简述商业银行资产负债综合管理理论的产生背景和内容。</w:t>
      </w: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35.</w:t>
      </w:r>
      <w:r w:rsidR="00AC0184">
        <w:rPr>
          <w:rFonts w:hAnsi="宋体" w:hint="eastAsia"/>
          <w:color w:val="000000"/>
          <w:sz w:val="21"/>
          <w:szCs w:val="21"/>
        </w:rPr>
        <w:t>简述决定经济主体对货币需求量的因素。</w:t>
      </w:r>
    </w:p>
    <w:p w:rsidR="00AC0184" w:rsidRDefault="00AC0184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36.简述金融监管的手段和形式。</w:t>
      </w:r>
    </w:p>
    <w:p w:rsidR="00AC0184" w:rsidRPr="00FC38AC" w:rsidRDefault="00AC0184" w:rsidP="00AC0184">
      <w:pPr>
        <w:tabs>
          <w:tab w:val="left" w:pos="4111"/>
        </w:tabs>
        <w:spacing w:line="400" w:lineRule="atLeast"/>
        <w:jc w:val="both"/>
        <w:rPr>
          <w:rFonts w:ascii="Times New Roman" w:eastAsia="黑体" w:hAnsi="Times New Roman"/>
          <w:color w:val="000000"/>
          <w:sz w:val="21"/>
          <w:szCs w:val="21"/>
        </w:rPr>
      </w:pPr>
      <w:r>
        <w:rPr>
          <w:rFonts w:ascii="Times New Roman" w:eastAsia="黑体" w:hAnsi="Times New Roman" w:hint="eastAsia"/>
          <w:color w:val="000000"/>
          <w:sz w:val="21"/>
          <w:szCs w:val="21"/>
        </w:rPr>
        <w:t>六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、</w:t>
      </w:r>
      <w:r>
        <w:rPr>
          <w:rFonts w:ascii="Times New Roman" w:eastAsia="黑体" w:hAnsi="Times New Roman" w:hint="eastAsia"/>
          <w:color w:val="000000"/>
          <w:sz w:val="21"/>
          <w:szCs w:val="21"/>
        </w:rPr>
        <w:t>论述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题（本大题共</w:t>
      </w:r>
      <w:r>
        <w:rPr>
          <w:rFonts w:ascii="Times New Roman" w:eastAsia="黑体" w:hAnsi="Times New Roman" w:hint="eastAsia"/>
          <w:color w:val="000000"/>
          <w:sz w:val="21"/>
          <w:szCs w:val="21"/>
        </w:rPr>
        <w:t>1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小题，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 xml:space="preserve"> 15</w:t>
      </w:r>
      <w:r w:rsidRPr="00FC38AC">
        <w:rPr>
          <w:rFonts w:ascii="Times New Roman" w:eastAsia="黑体" w:hAnsi="Times New Roman" w:hint="eastAsia"/>
          <w:color w:val="000000"/>
          <w:sz w:val="21"/>
          <w:szCs w:val="21"/>
        </w:rPr>
        <w:t>分）</w:t>
      </w:r>
    </w:p>
    <w:p w:rsidR="00AC0184" w:rsidRPr="00AC0184" w:rsidRDefault="00AC0184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  <w:r>
        <w:rPr>
          <w:rFonts w:hAnsi="宋体" w:hint="eastAsia"/>
          <w:color w:val="000000"/>
          <w:sz w:val="21"/>
          <w:szCs w:val="21"/>
        </w:rPr>
        <w:t>37.货币政策工具有哪些？你认为现阶段我国中央银行应如何运用货币政策工具？</w:t>
      </w:r>
    </w:p>
    <w:p w:rsidR="00AC0184" w:rsidRPr="00AC0184" w:rsidRDefault="00AC0184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</w:p>
    <w:p w:rsidR="00FC38AC" w:rsidRP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</w:p>
    <w:p w:rsidR="00FC38AC" w:rsidRP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</w:p>
    <w:p w:rsidR="00FC38AC" w:rsidRP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</w:p>
    <w:p w:rsid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</w:p>
    <w:p w:rsidR="00FC38AC" w:rsidRPr="00FC38AC" w:rsidRDefault="00FC38AC" w:rsidP="00710536">
      <w:pPr>
        <w:tabs>
          <w:tab w:val="left" w:pos="4111"/>
        </w:tabs>
        <w:spacing w:line="400" w:lineRule="atLeast"/>
        <w:jc w:val="both"/>
        <w:rPr>
          <w:rFonts w:hAnsi="宋体"/>
          <w:color w:val="000000"/>
          <w:sz w:val="21"/>
          <w:szCs w:val="21"/>
        </w:rPr>
      </w:pPr>
    </w:p>
    <w:sectPr w:rsidR="00FC38AC" w:rsidRPr="00FC38AC" w:rsidSect="00764F30">
      <w:footerReference w:type="default" r:id="rId7"/>
      <w:pgSz w:w="11906" w:h="16838" w:code="9"/>
      <w:pgMar w:top="2268" w:right="1814" w:bottom="2268" w:left="1814" w:header="851" w:footer="1985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2E7B" w:rsidRDefault="009E2E7B" w:rsidP="00DF631B">
      <w:pPr>
        <w:spacing w:line="240" w:lineRule="auto"/>
      </w:pPr>
      <w:r>
        <w:separator/>
      </w:r>
    </w:p>
  </w:endnote>
  <w:endnote w:type="continuationSeparator" w:id="1">
    <w:p w:rsidR="009E2E7B" w:rsidRDefault="009E2E7B" w:rsidP="00DF631B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文鼎淹水体">
    <w:panose1 w:val="020B0602010101010101"/>
    <w:charset w:val="86"/>
    <w:family w:val="swiss"/>
    <w:pitch w:val="fixed"/>
    <w:sig w:usb0="00000001" w:usb1="080E0000" w:usb2="00000010" w:usb3="00000000" w:csb0="0004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黑体">
    <w:altName w:val="SimHei"/>
    <w:panose1 w:val="02010600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1"/>
        <w:szCs w:val="21"/>
      </w:rPr>
      <w:id w:val="9387891"/>
      <w:docPartObj>
        <w:docPartGallery w:val="Page Numbers (Bottom of Page)"/>
        <w:docPartUnique/>
      </w:docPartObj>
    </w:sdtPr>
    <w:sdtContent>
      <w:sdt>
        <w:sdtPr>
          <w:rPr>
            <w:sz w:val="21"/>
            <w:szCs w:val="21"/>
          </w:rPr>
          <w:id w:val="98381352"/>
          <w:docPartObj>
            <w:docPartGallery w:val="Page Numbers (Top of Page)"/>
            <w:docPartUnique/>
          </w:docPartObj>
        </w:sdtPr>
        <w:sdtContent>
          <w:p w:rsidR="001A5115" w:rsidRPr="00452235" w:rsidRDefault="00710536" w:rsidP="001A5115">
            <w:pPr>
              <w:pStyle w:val="a4"/>
              <w:jc w:val="center"/>
              <w:rPr>
                <w:sz w:val="21"/>
                <w:szCs w:val="21"/>
              </w:rPr>
            </w:pPr>
            <w:r>
              <w:rPr>
                <w:rFonts w:hAnsi="宋体"/>
                <w:color w:val="000000"/>
                <w:sz w:val="21"/>
                <w:szCs w:val="21"/>
              </w:rPr>
              <w:t>浙00066#</w:t>
            </w:r>
            <w:r>
              <w:rPr>
                <w:rFonts w:hAnsi="宋体" w:hint="eastAsia"/>
                <w:color w:val="000000"/>
                <w:sz w:val="21"/>
                <w:szCs w:val="21"/>
              </w:rPr>
              <w:t xml:space="preserve"> </w:t>
            </w:r>
            <w:r>
              <w:rPr>
                <w:rFonts w:hAnsi="宋体"/>
                <w:color w:val="000000"/>
                <w:sz w:val="21"/>
                <w:szCs w:val="21"/>
              </w:rPr>
              <w:t>货币银行学试卷</w:t>
            </w:r>
            <w:r>
              <w:rPr>
                <w:rFonts w:hAnsi="宋体" w:hint="eastAsia"/>
                <w:color w:val="000000"/>
                <w:sz w:val="21"/>
                <w:szCs w:val="21"/>
              </w:rPr>
              <w:t xml:space="preserve"> </w:t>
            </w:r>
            <w:r w:rsidR="001A5115" w:rsidRPr="00452235">
              <w:rPr>
                <w:rFonts w:hint="eastAsia"/>
                <w:sz w:val="21"/>
                <w:szCs w:val="21"/>
                <w:lang w:val="zh-CN"/>
              </w:rPr>
              <w:t>第</w:t>
            </w:r>
            <w:r w:rsidR="0099346C" w:rsidRPr="00452235">
              <w:rPr>
                <w:sz w:val="21"/>
                <w:szCs w:val="21"/>
              </w:rPr>
              <w:fldChar w:fldCharType="begin"/>
            </w:r>
            <w:r w:rsidR="001A5115" w:rsidRPr="00452235">
              <w:rPr>
                <w:sz w:val="21"/>
                <w:szCs w:val="21"/>
              </w:rPr>
              <w:instrText>PAGE</w:instrText>
            </w:r>
            <w:r w:rsidR="0099346C" w:rsidRPr="00452235">
              <w:rPr>
                <w:sz w:val="21"/>
                <w:szCs w:val="21"/>
              </w:rPr>
              <w:fldChar w:fldCharType="separate"/>
            </w:r>
            <w:r w:rsidR="00655008">
              <w:rPr>
                <w:noProof/>
                <w:sz w:val="21"/>
                <w:szCs w:val="21"/>
              </w:rPr>
              <w:t>4</w:t>
            </w:r>
            <w:r w:rsidR="0099346C" w:rsidRPr="00452235">
              <w:rPr>
                <w:sz w:val="21"/>
                <w:szCs w:val="21"/>
              </w:rPr>
              <w:fldChar w:fldCharType="end"/>
            </w:r>
            <w:r w:rsidR="001A5115" w:rsidRPr="00452235">
              <w:rPr>
                <w:rFonts w:hint="eastAsia"/>
                <w:sz w:val="21"/>
                <w:szCs w:val="21"/>
              </w:rPr>
              <w:t>页</w:t>
            </w:r>
            <w:r w:rsidR="001A5115" w:rsidRPr="00452235">
              <w:rPr>
                <w:sz w:val="21"/>
                <w:szCs w:val="21"/>
                <w:lang w:val="zh-CN"/>
              </w:rPr>
              <w:t xml:space="preserve"> </w:t>
            </w:r>
            <w:r w:rsidR="001A5115" w:rsidRPr="00452235">
              <w:rPr>
                <w:rFonts w:hint="eastAsia"/>
                <w:sz w:val="21"/>
                <w:szCs w:val="21"/>
                <w:lang w:val="zh-CN"/>
              </w:rPr>
              <w:t>共</w:t>
            </w:r>
            <w:r w:rsidR="0099346C" w:rsidRPr="00452235">
              <w:rPr>
                <w:sz w:val="21"/>
                <w:szCs w:val="21"/>
              </w:rPr>
              <w:fldChar w:fldCharType="begin"/>
            </w:r>
            <w:r w:rsidR="001A5115" w:rsidRPr="00452235">
              <w:rPr>
                <w:sz w:val="21"/>
                <w:szCs w:val="21"/>
              </w:rPr>
              <w:instrText>NUMPAGES</w:instrText>
            </w:r>
            <w:r w:rsidR="0099346C" w:rsidRPr="00452235">
              <w:rPr>
                <w:sz w:val="21"/>
                <w:szCs w:val="21"/>
              </w:rPr>
              <w:fldChar w:fldCharType="separate"/>
            </w:r>
            <w:r w:rsidR="00655008">
              <w:rPr>
                <w:noProof/>
                <w:sz w:val="21"/>
                <w:szCs w:val="21"/>
              </w:rPr>
              <w:t>5</w:t>
            </w:r>
            <w:r w:rsidR="0099346C" w:rsidRPr="00452235">
              <w:rPr>
                <w:sz w:val="21"/>
                <w:szCs w:val="21"/>
              </w:rPr>
              <w:fldChar w:fldCharType="end"/>
            </w:r>
            <w:r w:rsidR="001A5115" w:rsidRPr="00452235">
              <w:rPr>
                <w:rFonts w:hint="eastAsia"/>
                <w:sz w:val="21"/>
                <w:szCs w:val="21"/>
              </w:rPr>
              <w:t>页</w:t>
            </w:r>
          </w:p>
        </w:sdtContent>
      </w:sdt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2E7B" w:rsidRDefault="009E2E7B" w:rsidP="00DF631B">
      <w:pPr>
        <w:spacing w:line="240" w:lineRule="auto"/>
      </w:pPr>
      <w:r>
        <w:separator/>
      </w:r>
    </w:p>
  </w:footnote>
  <w:footnote w:type="continuationSeparator" w:id="1">
    <w:p w:rsidR="009E2E7B" w:rsidRDefault="009E2E7B" w:rsidP="00DF631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C38AC"/>
    <w:rsid w:val="00000572"/>
    <w:rsid w:val="000024A1"/>
    <w:rsid w:val="00057A6B"/>
    <w:rsid w:val="000708BF"/>
    <w:rsid w:val="000973E5"/>
    <w:rsid w:val="000B5C44"/>
    <w:rsid w:val="000E0031"/>
    <w:rsid w:val="000E13ED"/>
    <w:rsid w:val="001019A1"/>
    <w:rsid w:val="001049FA"/>
    <w:rsid w:val="00127ECF"/>
    <w:rsid w:val="001A5115"/>
    <w:rsid w:val="001A5D69"/>
    <w:rsid w:val="001A72AF"/>
    <w:rsid w:val="001C1398"/>
    <w:rsid w:val="001C42E3"/>
    <w:rsid w:val="001C52F0"/>
    <w:rsid w:val="00222254"/>
    <w:rsid w:val="00246F27"/>
    <w:rsid w:val="002625B2"/>
    <w:rsid w:val="00264087"/>
    <w:rsid w:val="00267306"/>
    <w:rsid w:val="002A0E52"/>
    <w:rsid w:val="002A4A51"/>
    <w:rsid w:val="002A6B4D"/>
    <w:rsid w:val="002C1796"/>
    <w:rsid w:val="002D75B9"/>
    <w:rsid w:val="002E7621"/>
    <w:rsid w:val="002F2C48"/>
    <w:rsid w:val="002F6268"/>
    <w:rsid w:val="002F73B4"/>
    <w:rsid w:val="003A340F"/>
    <w:rsid w:val="003A646C"/>
    <w:rsid w:val="003D771B"/>
    <w:rsid w:val="003E7BBB"/>
    <w:rsid w:val="00412BBE"/>
    <w:rsid w:val="00452235"/>
    <w:rsid w:val="00484915"/>
    <w:rsid w:val="004A2125"/>
    <w:rsid w:val="004B6D74"/>
    <w:rsid w:val="004C5166"/>
    <w:rsid w:val="004C632D"/>
    <w:rsid w:val="004D50FE"/>
    <w:rsid w:val="004E317E"/>
    <w:rsid w:val="00507675"/>
    <w:rsid w:val="005269B0"/>
    <w:rsid w:val="0055075C"/>
    <w:rsid w:val="00563DFD"/>
    <w:rsid w:val="00597565"/>
    <w:rsid w:val="005B33E6"/>
    <w:rsid w:val="005E102B"/>
    <w:rsid w:val="005E5683"/>
    <w:rsid w:val="005F6CD6"/>
    <w:rsid w:val="00607B01"/>
    <w:rsid w:val="00615581"/>
    <w:rsid w:val="00631CB9"/>
    <w:rsid w:val="0063396B"/>
    <w:rsid w:val="00633E2C"/>
    <w:rsid w:val="00655008"/>
    <w:rsid w:val="00690AC9"/>
    <w:rsid w:val="006A0690"/>
    <w:rsid w:val="006C65E4"/>
    <w:rsid w:val="006E6177"/>
    <w:rsid w:val="0070026E"/>
    <w:rsid w:val="00710536"/>
    <w:rsid w:val="00725945"/>
    <w:rsid w:val="00764F30"/>
    <w:rsid w:val="007973A5"/>
    <w:rsid w:val="007A37C4"/>
    <w:rsid w:val="007C0C51"/>
    <w:rsid w:val="007E05D7"/>
    <w:rsid w:val="008207CC"/>
    <w:rsid w:val="008255FB"/>
    <w:rsid w:val="008426DB"/>
    <w:rsid w:val="0086128A"/>
    <w:rsid w:val="00873AD4"/>
    <w:rsid w:val="008860E4"/>
    <w:rsid w:val="008946B5"/>
    <w:rsid w:val="00895ECD"/>
    <w:rsid w:val="008C0806"/>
    <w:rsid w:val="0099346C"/>
    <w:rsid w:val="009A0A04"/>
    <w:rsid w:val="009A19F5"/>
    <w:rsid w:val="009C6750"/>
    <w:rsid w:val="009E2E7B"/>
    <w:rsid w:val="00A1155E"/>
    <w:rsid w:val="00A44518"/>
    <w:rsid w:val="00A44522"/>
    <w:rsid w:val="00A9076C"/>
    <w:rsid w:val="00AC0184"/>
    <w:rsid w:val="00AD6182"/>
    <w:rsid w:val="00AE2746"/>
    <w:rsid w:val="00AE3F02"/>
    <w:rsid w:val="00AE3FB5"/>
    <w:rsid w:val="00B44214"/>
    <w:rsid w:val="00B522D5"/>
    <w:rsid w:val="00B57640"/>
    <w:rsid w:val="00B75ED4"/>
    <w:rsid w:val="00B77051"/>
    <w:rsid w:val="00B948CE"/>
    <w:rsid w:val="00BA51D3"/>
    <w:rsid w:val="00BE1B11"/>
    <w:rsid w:val="00BF365A"/>
    <w:rsid w:val="00C17B99"/>
    <w:rsid w:val="00C24D0F"/>
    <w:rsid w:val="00C476B9"/>
    <w:rsid w:val="00C476BA"/>
    <w:rsid w:val="00C70061"/>
    <w:rsid w:val="00C72948"/>
    <w:rsid w:val="00C768AD"/>
    <w:rsid w:val="00CB3280"/>
    <w:rsid w:val="00CB41A5"/>
    <w:rsid w:val="00CF4F88"/>
    <w:rsid w:val="00D62942"/>
    <w:rsid w:val="00DB2DD6"/>
    <w:rsid w:val="00DF3D27"/>
    <w:rsid w:val="00DF5AD7"/>
    <w:rsid w:val="00DF631B"/>
    <w:rsid w:val="00E10212"/>
    <w:rsid w:val="00E20CA2"/>
    <w:rsid w:val="00E24D37"/>
    <w:rsid w:val="00E33318"/>
    <w:rsid w:val="00E52AE5"/>
    <w:rsid w:val="00E97228"/>
    <w:rsid w:val="00EB5B45"/>
    <w:rsid w:val="00EB6296"/>
    <w:rsid w:val="00ED596F"/>
    <w:rsid w:val="00EF2B34"/>
    <w:rsid w:val="00F3039A"/>
    <w:rsid w:val="00F47D78"/>
    <w:rsid w:val="00F6207A"/>
    <w:rsid w:val="00F700C9"/>
    <w:rsid w:val="00F831FA"/>
    <w:rsid w:val="00F976F0"/>
    <w:rsid w:val="00FA4510"/>
    <w:rsid w:val="00FB2731"/>
    <w:rsid w:val="00FB37A0"/>
    <w:rsid w:val="00FC3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文鼎淹水体" w:eastAsia="文鼎淹水体" w:hAnsiTheme="minorHAnsi" w:cstheme="minorBidi"/>
        <w:color w:val="92D050"/>
        <w:kern w:val="2"/>
        <w:sz w:val="216"/>
        <w:szCs w:val="216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115"/>
    <w:pPr>
      <w:widowControl w:val="0"/>
      <w:spacing w:line="0" w:lineRule="atLeast"/>
      <w:jc w:val="center"/>
    </w:pPr>
    <w:rPr>
      <w:rFonts w:ascii="宋体" w:eastAsia="宋体"/>
      <w:color w:val="000000" w:themeColor="text1"/>
      <w:sz w:val="28"/>
    </w:rPr>
  </w:style>
  <w:style w:type="paragraph" w:styleId="1">
    <w:name w:val="heading 1"/>
    <w:basedOn w:val="a"/>
    <w:next w:val="a"/>
    <w:link w:val="1Char"/>
    <w:uiPriority w:val="9"/>
    <w:qFormat/>
    <w:rsid w:val="001A5115"/>
    <w:pPr>
      <w:keepNext/>
      <w:keepLines/>
      <w:outlineLvl w:val="0"/>
    </w:pPr>
    <w:rPr>
      <w:rFonts w:ascii="Times New Roman" w:eastAsia="黑体" w:hAnsi="Times New Roman"/>
      <w:bCs/>
      <w:kern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DF631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DF631B"/>
    <w:rPr>
      <w:rFonts w:ascii="宋体" w:eastAsia="宋体"/>
      <w:color w:val="000000" w:themeColor="text1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F631B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F631B"/>
    <w:rPr>
      <w:rFonts w:ascii="宋体" w:eastAsia="宋体"/>
      <w:color w:val="000000" w:themeColor="text1"/>
      <w:sz w:val="18"/>
      <w:szCs w:val="18"/>
    </w:rPr>
  </w:style>
  <w:style w:type="paragraph" w:styleId="a5">
    <w:name w:val="No Spacing"/>
    <w:uiPriority w:val="1"/>
    <w:qFormat/>
    <w:rsid w:val="001A5115"/>
    <w:pPr>
      <w:widowControl w:val="0"/>
      <w:spacing w:line="0" w:lineRule="atLeast"/>
      <w:jc w:val="center"/>
    </w:pPr>
    <w:rPr>
      <w:rFonts w:ascii="Times New Roman" w:eastAsia="黑体" w:hAnsi="Times New Roman"/>
      <w:color w:val="000000" w:themeColor="text1"/>
      <w:sz w:val="32"/>
    </w:rPr>
  </w:style>
  <w:style w:type="character" w:customStyle="1" w:styleId="1Char">
    <w:name w:val="标题 1 Char"/>
    <w:basedOn w:val="a0"/>
    <w:link w:val="1"/>
    <w:uiPriority w:val="9"/>
    <w:rsid w:val="001A5115"/>
    <w:rPr>
      <w:rFonts w:ascii="Times New Roman" w:eastAsia="黑体" w:hAnsi="Times New Roman"/>
      <w:bCs/>
      <w:color w:val="000000" w:themeColor="text1"/>
      <w:kern w:val="44"/>
      <w:sz w:val="28"/>
      <w:szCs w:val="44"/>
    </w:rPr>
  </w:style>
  <w:style w:type="paragraph" w:styleId="a6">
    <w:name w:val="Balloon Text"/>
    <w:basedOn w:val="a"/>
    <w:link w:val="Char1"/>
    <w:uiPriority w:val="99"/>
    <w:semiHidden/>
    <w:unhideWhenUsed/>
    <w:rsid w:val="001A5115"/>
    <w:pPr>
      <w:spacing w:line="240" w:lineRule="auto"/>
    </w:pPr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1A5115"/>
    <w:rPr>
      <w:rFonts w:ascii="宋体" w:eastAsia="宋体"/>
      <w:color w:val="000000" w:themeColor="tex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3A3461-2445-4F8A-9831-8763F4FCBC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423</Words>
  <Characters>2414</Characters>
  <Application>Microsoft Office Word</Application>
  <DocSecurity>0</DocSecurity>
  <Lines>20</Lines>
  <Paragraphs>5</Paragraphs>
  <ScaleCrop>false</ScaleCrop>
  <Company>Lenovo (Beijing) Limited</Company>
  <LinksUpToDate>false</LinksUpToDate>
  <CharactersWithSpaces>2832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2</cp:revision>
  <dcterms:created xsi:type="dcterms:W3CDTF">2011-12-26T08:09:00Z</dcterms:created>
  <dcterms:modified xsi:type="dcterms:W3CDTF">2011-12-28T07:38:00Z</dcterms:modified>
</cp:coreProperties>
</file>