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FA7" w:rsidRPr="00290A74" w:rsidRDefault="00F31FA7" w:rsidP="00F31FA7">
      <w:r>
        <w:t>全国2011年4月高等教育自学考试</w:t>
      </w:r>
    </w:p>
    <w:p w:rsidR="00F31FA7" w:rsidRPr="00290A74" w:rsidRDefault="00F31FA7" w:rsidP="00F31FA7">
      <w:pPr>
        <w:pStyle w:val="a5"/>
      </w:pPr>
      <w:r w:rsidRPr="00290A74">
        <w:rPr>
          <w:rFonts w:hint="eastAsia"/>
        </w:rPr>
        <w:t>银行信贷管理学试</w:t>
      </w:r>
      <w:r>
        <w:rPr>
          <w:rFonts w:hint="eastAsia"/>
        </w:rPr>
        <w:t>题</w:t>
      </w:r>
    </w:p>
    <w:p w:rsidR="00F31FA7" w:rsidRPr="00290A74" w:rsidRDefault="00F31FA7" w:rsidP="00F31FA7">
      <w:pPr>
        <w:pStyle w:val="1"/>
      </w:pPr>
      <w:r w:rsidRPr="00290A74">
        <w:t>课程代码</w:t>
      </w:r>
      <w:r>
        <w:rPr>
          <w:rFonts w:hint="eastAsia"/>
        </w:rPr>
        <w:t>:</w:t>
      </w:r>
      <w:r w:rsidRPr="00290A74">
        <w:t>00073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 w:hint="eastAsia"/>
          <w:color w:val="000000"/>
          <w:sz w:val="21"/>
          <w:szCs w:val="21"/>
        </w:rPr>
        <w:t>一、单项选择题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20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1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20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/>
          <w:color w:val="000000"/>
          <w:sz w:val="21"/>
          <w:szCs w:val="21"/>
        </w:rPr>
        <w:t>在每小题列出的四个备选项中只有一个是符合题目要求的，请将其代码填写在题后的括号内。错选、多选或未选均无分。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关于信贷的正确表述是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独立于商品货币关系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无偿的价值运动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等同于银行贷款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需要偿还的价值运动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存款人因办理日常转账和现金收付需要开立的银行账户是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基本存款账户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一般存款账户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临时存款账户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专用存款账户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存款总量增加、存款成本保持不变的存款成本管理组合模式是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同向组合模式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逆向组合模式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存款单向变化模式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成本单向变化模式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4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商业</w:t>
      </w:r>
      <w:r w:rsidRPr="00290A74">
        <w:rPr>
          <w:rFonts w:hAnsi="宋体" w:hint="eastAsia"/>
          <w:color w:val="000000"/>
          <w:sz w:val="21"/>
          <w:szCs w:val="21"/>
        </w:rPr>
        <w:t>银行次级债的偿还次序优于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存款债务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一般债务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担保债务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股权资本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5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在贷款宽限期内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银行不计利息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借款人须还本金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借款人须还本付息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借款人只还利息或本息均不用偿还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6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我国商业银行本外币存贷款利息的计算采用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大陆法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美国法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欧洲货币法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英国法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7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一笔存款10000元，期限2年，每年计复利一次，年利率10％，到期共获得利息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2000元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2100元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12000元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12100元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8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借款人信用评价中最重要的是评价借款人的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品格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能力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资本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资产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lastRenderedPageBreak/>
        <w:t>9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根据《担保法》对保证人的条件要求，可以作保证人的</w:t>
      </w:r>
      <w:r w:rsidRPr="00290A74">
        <w:rPr>
          <w:rFonts w:hAnsi="宋体" w:hint="eastAsia"/>
          <w:color w:val="000000"/>
          <w:sz w:val="21"/>
          <w:szCs w:val="21"/>
        </w:rPr>
        <w:t>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公立学校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公立医院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企业法人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企业职能部门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10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根据《证券公司股票质押贷款管理办法》，股票质押贷款的最长期限为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3个月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6个月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1年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2年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11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如果借款人经营活动现金净流量大于零，则银行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可以断定其短期借款第一还款来源充足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290A74">
        <w:rPr>
          <w:rFonts w:hAnsi="宋体"/>
          <w:color w:val="000000"/>
          <w:sz w:val="21"/>
          <w:szCs w:val="21"/>
        </w:rPr>
        <w:t>可以断定其长期借款第一还款来源充足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可以断定其项目贷款第一还款来源充足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290A74">
        <w:rPr>
          <w:rFonts w:hAnsi="宋体"/>
          <w:color w:val="000000"/>
          <w:sz w:val="21"/>
          <w:szCs w:val="21"/>
        </w:rPr>
        <w:t>难以断定其短期借款第一还</w:t>
      </w:r>
      <w:r w:rsidRPr="00290A74">
        <w:rPr>
          <w:rFonts w:hAnsi="宋体" w:hint="eastAsia"/>
          <w:color w:val="000000"/>
          <w:sz w:val="21"/>
          <w:szCs w:val="21"/>
        </w:rPr>
        <w:t>款来源充足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l2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按保障条件，我国商业银行发放的中小企业贷款主要是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信用贷款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担保贷款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股票质押贷款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票据贴现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13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按住房交易形态划分，个人住房贷款可以分为首次交易住房贷款和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按揭贷款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转按揭贷款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加按揭贷款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再交易住房贷款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14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关于个人贷款理解正确的是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期限长的消费类贷款占比低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</w:t>
      </w:r>
      <w:r w:rsidRPr="00290A74">
        <w:rPr>
          <w:rFonts w:hAnsi="宋体"/>
          <w:color w:val="000000"/>
          <w:sz w:val="21"/>
          <w:szCs w:val="21"/>
        </w:rPr>
        <w:t>与企业贷款相比贷款金额大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包括个人消费</w:t>
      </w:r>
      <w:r w:rsidR="00544CA8">
        <w:rPr>
          <w:rFonts w:hAnsi="宋体" w:hint="eastAsia"/>
          <w:color w:val="000000"/>
          <w:sz w:val="21"/>
          <w:szCs w:val="21"/>
        </w:rPr>
        <w:t>性</w:t>
      </w:r>
      <w:r w:rsidRPr="00290A74">
        <w:rPr>
          <w:rFonts w:hAnsi="宋体"/>
          <w:color w:val="000000"/>
          <w:sz w:val="21"/>
          <w:szCs w:val="21"/>
        </w:rPr>
        <w:t>贷款和个</w:t>
      </w:r>
      <w:r w:rsidRPr="00290A74">
        <w:rPr>
          <w:rFonts w:hAnsi="宋体" w:hint="eastAsia"/>
          <w:color w:val="000000"/>
          <w:sz w:val="21"/>
          <w:szCs w:val="21"/>
        </w:rPr>
        <w:t>人经营性贷款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</w:t>
      </w:r>
      <w:r w:rsidRPr="00290A74">
        <w:rPr>
          <w:rFonts w:hAnsi="宋体"/>
          <w:color w:val="000000"/>
          <w:sz w:val="21"/>
          <w:szCs w:val="21"/>
        </w:rPr>
        <w:t>与企业贷款相比贷款管理成本低</w:t>
      </w:r>
    </w:p>
    <w:p w:rsidR="00F31FA7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l5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银行信贷营销的宏观环境分析主要包括四个方面，又称为PEST分析，其中S指的是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right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社会文化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科学技术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政治法律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经济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16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根据客户对信贷产品的主观价值判断来定价的策略称为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价值定价策略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成本定价策略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战略定价策略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关系定价策略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17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将信贷风险划分为系统性风险和非系统性风险的依据是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lastRenderedPageBreak/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风险的性质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风险的产生原因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 w:hint="eastAsia"/>
          <w:color w:val="000000"/>
          <w:sz w:val="21"/>
          <w:szCs w:val="21"/>
        </w:rPr>
        <w:t>.</w:t>
      </w:r>
      <w:r w:rsidRPr="00290A74">
        <w:rPr>
          <w:rFonts w:hAnsi="宋体" w:hint="eastAsia"/>
          <w:color w:val="000000"/>
          <w:sz w:val="21"/>
          <w:szCs w:val="21"/>
        </w:rPr>
        <w:t>风险的作用强度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风险是否可以被抵消或分散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18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因金融市场价格波动而对银行收益造成潜在损失的风险是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信用风险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市场风险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操作风险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流动性风险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19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银行信贷风险管理的初始程序是</w:t>
      </w: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风险的识别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风险的规避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风险的量化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风险的处理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20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借款人能够履行合同，没有足够理由怀疑贷款本息不能按时足额偿还，这类贷款是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right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(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关注类贷款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正常类贷款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可疑类贷款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次级类贷款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 w:hint="eastAsia"/>
          <w:color w:val="000000"/>
          <w:sz w:val="21"/>
          <w:szCs w:val="21"/>
        </w:rPr>
        <w:t>二、多项选择题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5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2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1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0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/>
          <w:color w:val="000000"/>
          <w:sz w:val="21"/>
          <w:szCs w:val="21"/>
        </w:rPr>
        <w:t>在每小题列出的五个备选项中至少有两个是符合题目要求的，请将其代码填写在题后的括号内。错选、多选、少选或未选均无分。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21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根据我国《商业银行风险监管核心指标(试行)》，商业银行风险监管核心指标分为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right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(   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风险识别类指标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风险水平类指标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风险预警类指标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风险迁徙类指标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风险抵补类指标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22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统一授信的原则包括</w:t>
      </w:r>
      <w:r>
        <w:rPr>
          <w:rFonts w:hAnsi="宋体"/>
          <w:color w:val="000000"/>
          <w:sz w:val="21"/>
          <w:szCs w:val="21"/>
        </w:rPr>
        <w:t>(   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授信主体统一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授信形式统一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分项授信额度相等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授信币种统一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授信对象统一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23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反映企业短期偿债能力的比率主要有</w:t>
      </w:r>
      <w:r>
        <w:rPr>
          <w:rFonts w:hAnsi="宋体"/>
          <w:color w:val="000000"/>
          <w:sz w:val="21"/>
          <w:szCs w:val="21"/>
        </w:rPr>
        <w:t>(   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资产负债率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财务杠杆比率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流动比率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速动比率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现金比率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24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按信贷决策所依赖的关键信息种类，信贷技术可以分为</w:t>
      </w:r>
      <w:r>
        <w:rPr>
          <w:rFonts w:hAnsi="宋体"/>
          <w:color w:val="000000"/>
          <w:sz w:val="21"/>
          <w:szCs w:val="21"/>
        </w:rPr>
        <w:t>(   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交易型信贷技术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关联型信贷技术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lastRenderedPageBreak/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关系型信贷技术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交换型信贷技术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传递型信贷技术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25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属于商业银行负债项目的是</w:t>
      </w:r>
      <w:r>
        <w:rPr>
          <w:rFonts w:hAnsi="宋体"/>
          <w:color w:val="000000"/>
          <w:sz w:val="21"/>
          <w:szCs w:val="21"/>
        </w:rPr>
        <w:t>(         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A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储蓄存款</w:t>
      </w:r>
      <w:r>
        <w:rPr>
          <w:rFonts w:hAnsi="宋体"/>
          <w:color w:val="000000"/>
          <w:sz w:val="21"/>
          <w:szCs w:val="21"/>
        </w:rPr>
        <w:tab/>
        <w:t>B.</w:t>
      </w:r>
      <w:r w:rsidRPr="00290A74">
        <w:rPr>
          <w:rFonts w:hAnsi="宋体"/>
          <w:color w:val="000000"/>
          <w:sz w:val="21"/>
          <w:szCs w:val="21"/>
        </w:rPr>
        <w:t>企业存款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C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票据贴现</w:t>
      </w:r>
      <w:r>
        <w:rPr>
          <w:rFonts w:hAnsi="宋体"/>
          <w:color w:val="000000"/>
          <w:sz w:val="21"/>
          <w:szCs w:val="21"/>
        </w:rPr>
        <w:tab/>
        <w:t>D.</w:t>
      </w:r>
      <w:r w:rsidRPr="00290A74">
        <w:rPr>
          <w:rFonts w:hAnsi="宋体"/>
          <w:color w:val="000000"/>
          <w:sz w:val="21"/>
          <w:szCs w:val="21"/>
        </w:rPr>
        <w:t>证券投资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E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企业贷款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 w:hint="eastAsia"/>
          <w:color w:val="000000"/>
          <w:sz w:val="21"/>
          <w:szCs w:val="21"/>
        </w:rPr>
        <w:t>三、名词解释题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6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3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18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26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特种存款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27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同业拆借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28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固定资产贷款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29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银行信贷营销目标市场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30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国际贸易融资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31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权利质押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 w:hint="eastAsia"/>
          <w:color w:val="000000"/>
          <w:sz w:val="21"/>
          <w:szCs w:val="21"/>
        </w:rPr>
        <w:t>四、简答题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6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6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36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32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简要分析影响企业存款变动的因素。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33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回购协议的基本特点有哪些?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34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简述商业银行存款的作用。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35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简述审贷分离制的意义。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36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简述出口信贷的特点。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37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商业银行制定贷款政策时应考虑哪些因素?</w:t>
      </w:r>
    </w:p>
    <w:p w:rsidR="00F31FA7" w:rsidRPr="00F31FA7" w:rsidRDefault="00F31FA7" w:rsidP="00F31FA7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31FA7">
        <w:rPr>
          <w:rFonts w:ascii="Times New Roman" w:eastAsia="黑体" w:hAnsi="Times New Roman" w:hint="eastAsia"/>
          <w:color w:val="000000"/>
          <w:sz w:val="21"/>
          <w:szCs w:val="21"/>
        </w:rPr>
        <w:t>五、论述题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本题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16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F31FA7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F31FA7" w:rsidRPr="00290A74" w:rsidRDefault="00F31FA7" w:rsidP="00F31FA7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 w:rsidRPr="00290A74">
        <w:rPr>
          <w:rFonts w:hAnsi="宋体"/>
          <w:color w:val="000000"/>
          <w:sz w:val="21"/>
          <w:szCs w:val="21"/>
        </w:rPr>
        <w:t>38</w:t>
      </w:r>
      <w:r>
        <w:rPr>
          <w:rFonts w:hAnsi="宋体"/>
          <w:color w:val="000000"/>
          <w:sz w:val="21"/>
          <w:szCs w:val="21"/>
        </w:rPr>
        <w:t>.</w:t>
      </w:r>
      <w:r w:rsidRPr="00290A74">
        <w:rPr>
          <w:rFonts w:hAnsi="宋体"/>
          <w:color w:val="000000"/>
          <w:sz w:val="21"/>
          <w:szCs w:val="21"/>
        </w:rPr>
        <w:t>结合中小企业贷款特点，分析我国商业银行应如何建立中小企业贷款管理机制?</w:t>
      </w:r>
    </w:p>
    <w:sectPr w:rsidR="00F31FA7" w:rsidRPr="00290A74" w:rsidSect="00764F30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F3C" w:rsidRDefault="001D5F3C" w:rsidP="00DF631B">
      <w:pPr>
        <w:spacing w:line="240" w:lineRule="auto"/>
      </w:pPr>
      <w:r>
        <w:separator/>
      </w:r>
    </w:p>
  </w:endnote>
  <w:endnote w:type="continuationSeparator" w:id="1">
    <w:p w:rsidR="001D5F3C" w:rsidRDefault="001D5F3C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1"/>
        <w:szCs w:val="21"/>
      </w:rPr>
      <w:id w:val="9387891"/>
      <w:docPartObj>
        <w:docPartGallery w:val="Page Numbers (Bottom of Page)"/>
        <w:docPartUnique/>
      </w:docPartObj>
    </w:sdtPr>
    <w:sdtContent>
      <w:sdt>
        <w:sdtPr>
          <w:rPr>
            <w:sz w:val="21"/>
            <w:szCs w:val="21"/>
          </w:rPr>
          <w:id w:val="98381352"/>
          <w:docPartObj>
            <w:docPartGallery w:val="Page Numbers (Top of Page)"/>
            <w:docPartUnique/>
          </w:docPartObj>
        </w:sdtPr>
        <w:sdtContent>
          <w:p w:rsidR="001A5115" w:rsidRPr="00452235" w:rsidRDefault="00F31FA7" w:rsidP="001A5115">
            <w:pPr>
              <w:pStyle w:val="a4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浙00073# </w:t>
            </w:r>
            <w:r w:rsidRPr="00290A74">
              <w:rPr>
                <w:rFonts w:hAnsi="宋体"/>
                <w:color w:val="000000"/>
                <w:sz w:val="21"/>
                <w:szCs w:val="21"/>
              </w:rPr>
              <w:t>银行信贷管理学试卷</w:t>
            </w:r>
            <w:r>
              <w:rPr>
                <w:rFonts w:hAnsi="宋体" w:hint="eastAsia"/>
                <w:color w:val="000000"/>
                <w:sz w:val="21"/>
                <w:szCs w:val="21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第</w:t>
            </w:r>
            <w:r w:rsidR="008F1C0F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PAGE</w:instrText>
            </w:r>
            <w:r w:rsidR="008F1C0F" w:rsidRPr="00452235">
              <w:rPr>
                <w:sz w:val="21"/>
                <w:szCs w:val="21"/>
              </w:rPr>
              <w:fldChar w:fldCharType="separate"/>
            </w:r>
            <w:r w:rsidR="00544CA8">
              <w:rPr>
                <w:noProof/>
                <w:sz w:val="21"/>
                <w:szCs w:val="21"/>
              </w:rPr>
              <w:t>2</w:t>
            </w:r>
            <w:r w:rsidR="008F1C0F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  <w:r w:rsidR="001A5115" w:rsidRPr="00452235">
              <w:rPr>
                <w:sz w:val="21"/>
                <w:szCs w:val="21"/>
                <w:lang w:val="zh-CN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共</w:t>
            </w:r>
            <w:r w:rsidR="008F1C0F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NUMPAGES</w:instrText>
            </w:r>
            <w:r w:rsidR="008F1C0F" w:rsidRPr="00452235">
              <w:rPr>
                <w:sz w:val="21"/>
                <w:szCs w:val="21"/>
              </w:rPr>
              <w:fldChar w:fldCharType="separate"/>
            </w:r>
            <w:r w:rsidR="00544CA8">
              <w:rPr>
                <w:noProof/>
                <w:sz w:val="21"/>
                <w:szCs w:val="21"/>
              </w:rPr>
              <w:t>4</w:t>
            </w:r>
            <w:r w:rsidR="008F1C0F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F3C" w:rsidRDefault="001D5F3C" w:rsidP="00DF631B">
      <w:pPr>
        <w:spacing w:line="240" w:lineRule="auto"/>
      </w:pPr>
      <w:r>
        <w:separator/>
      </w:r>
    </w:p>
  </w:footnote>
  <w:footnote w:type="continuationSeparator" w:id="1">
    <w:p w:rsidR="001D5F3C" w:rsidRDefault="001D5F3C" w:rsidP="00DF63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48D6"/>
    <w:rsid w:val="00000572"/>
    <w:rsid w:val="000708BF"/>
    <w:rsid w:val="000B5C44"/>
    <w:rsid w:val="000E0031"/>
    <w:rsid w:val="00182BC2"/>
    <w:rsid w:val="001A5115"/>
    <w:rsid w:val="001C1398"/>
    <w:rsid w:val="001D5F3C"/>
    <w:rsid w:val="002248D6"/>
    <w:rsid w:val="00246F27"/>
    <w:rsid w:val="002D75B9"/>
    <w:rsid w:val="00412BBE"/>
    <w:rsid w:val="00452235"/>
    <w:rsid w:val="00484915"/>
    <w:rsid w:val="004A2125"/>
    <w:rsid w:val="004B6D74"/>
    <w:rsid w:val="004C632D"/>
    <w:rsid w:val="004E5B67"/>
    <w:rsid w:val="00544CA8"/>
    <w:rsid w:val="00597565"/>
    <w:rsid w:val="005E102B"/>
    <w:rsid w:val="00690AC9"/>
    <w:rsid w:val="006C65E4"/>
    <w:rsid w:val="0070026E"/>
    <w:rsid w:val="00764F30"/>
    <w:rsid w:val="008255FB"/>
    <w:rsid w:val="0086128A"/>
    <w:rsid w:val="008F1C0F"/>
    <w:rsid w:val="009C6750"/>
    <w:rsid w:val="00A44518"/>
    <w:rsid w:val="00BF365A"/>
    <w:rsid w:val="00C24D0F"/>
    <w:rsid w:val="00C476BA"/>
    <w:rsid w:val="00DB2DD6"/>
    <w:rsid w:val="00DF631B"/>
    <w:rsid w:val="00E10212"/>
    <w:rsid w:val="00E97228"/>
    <w:rsid w:val="00F3039A"/>
    <w:rsid w:val="00F3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FA7"/>
    <w:pPr>
      <w:widowControl w:val="0"/>
      <w:spacing w:line="0" w:lineRule="atLeast"/>
      <w:jc w:val="center"/>
    </w:pPr>
    <w:rPr>
      <w:rFonts w:ascii="宋体" w:eastAsia="宋体"/>
      <w:color w:val="000000" w:themeColor="text1"/>
      <w:sz w:val="28"/>
    </w:rPr>
  </w:style>
  <w:style w:type="paragraph" w:styleId="1">
    <w:name w:val="heading 1"/>
    <w:basedOn w:val="a"/>
    <w:next w:val="a"/>
    <w:link w:val="1Char"/>
    <w:uiPriority w:val="9"/>
    <w:qFormat/>
    <w:rsid w:val="001A5115"/>
    <w:pPr>
      <w:keepNext/>
      <w:keepLines/>
      <w:outlineLvl w:val="0"/>
    </w:pPr>
    <w:rPr>
      <w:rFonts w:ascii="Times New Roman" w:eastAsia="黑体" w:hAnsi="Times New Roman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  <w:spacing w:line="0" w:lineRule="atLeast"/>
      <w:jc w:val="center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basedOn w:val="a0"/>
    <w:link w:val="1"/>
    <w:uiPriority w:val="9"/>
    <w:rsid w:val="001A5115"/>
    <w:rPr>
      <w:rFonts w:ascii="Times New Roman" w:eastAsia="黑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6437C-7ED8-4AFA-BA89-56AE454CA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343</Words>
  <Characters>1959</Characters>
  <Application>Microsoft Office Word</Application>
  <DocSecurity>0</DocSecurity>
  <Lines>16</Lines>
  <Paragraphs>4</Paragraphs>
  <ScaleCrop>false</ScaleCrop>
  <Company>Lenovo (Beijing) Limited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2011-04-09T01:27:00Z</dcterms:created>
  <dcterms:modified xsi:type="dcterms:W3CDTF">2011-04-10T11:04:00Z</dcterms:modified>
</cp:coreProperties>
</file>